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4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>
        <w:tc>
          <w:tcPr>
            <w:tcW w:w="10173" w:type="dxa"/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ПРОДУКТЕ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 xml:space="preserve">ПО РЕАЛИЗАЦИИ ИНВЕСТИЦИОННОГО ПРОЕКТА 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Roboto"/>
                <w:b/>
                <w:sz w:val="24"/>
                <w:szCs w:val="24"/>
              </w:rPr>
              <w:t>С ГОСПОДДЕРЖКОЙ / ГОСУЧАСТИЕМ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>
        <w:tc>
          <w:tcPr>
            <w:tcW w:w="10207" w:type="dxa"/>
            <w:shd w:val="clear" w:color="auto" w:fill="24A84D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,</w:t>
            </w:r>
            <w:r>
              <w:rPr>
                <w:rStyle w:val="a8"/>
                <w:rFonts w:eastAsia="Roboto"/>
                <w:sz w:val="24"/>
                <w:szCs w:val="24"/>
                <w:u w:val="none"/>
                <w:lang w:val="en-US"/>
              </w:rPr>
              <w:t xml:space="preserve"> </w:t>
            </w:r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info@infra-konkurs.ru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autoSpaceDE w:val="0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Кор. счет</w:t>
            </w:r>
            <w:proofErr w:type="gramEnd"/>
            <w:r>
              <w:rPr>
                <w:sz w:val="24"/>
                <w:szCs w:val="24"/>
              </w:rPr>
              <w:t xml:space="preserve">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71"/>
        </w:trPr>
        <w:tc>
          <w:tcPr>
            <w:tcW w:w="5387" w:type="dxa"/>
            <w:vAlign w:val="center"/>
          </w:tcPr>
          <w:p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1418"/>
        <w:gridCol w:w="2551"/>
        <w:gridCol w:w="851"/>
      </w:tblGrid>
      <w:tr>
        <w:trPr>
          <w:trHeight w:val="7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Наименование проекта</w:t>
            </w:r>
          </w:p>
        </w:tc>
      </w:tr>
      <w:tr>
        <w:trPr>
          <w:trHeight w:val="7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en-US"/>
              </w:rPr>
            </w:pP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Краткое описание инвестиционного проекта</w:t>
            </w:r>
          </w:p>
        </w:tc>
      </w:tr>
      <w:tr>
        <w:trPr>
          <w:trHeight w:val="327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Суть и преимущества проекта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Значимость для региона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Конкурентная среда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r>
              <w:rPr>
                <w:color w:val="000000" w:themeColor="text1"/>
                <w:sz w:val="24"/>
                <w:szCs w:val="24"/>
              </w:rPr>
              <w:t>Основные мероприятия, предполагаемые при реализации проекта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Место реализации проекта</w:t>
            </w: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РФ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Форма реализации проекта (отметьте нужный вариант словом «Да»)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строительство/реконструкция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действующего производства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бизнеса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Отрасль проекта (отметьте подходящий вариант словом «Да»)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ЖКХ (ВКХ)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Энергетика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АПК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Перерабатывающая промышленность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жилищных объектов (ФЗ №214)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коммерческой недвижимости 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инфраструктурных и социальных объектов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Степень готовности проекта (отметьте подходящий вариант словом «Да»)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Технико-экономическое обоснование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 бизнес-план, рассчитана финансовая модель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285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 инженерные, экологические изыскания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Разработана проектно-сметная документация 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143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Получено положительное заключение экспертизы по проекту 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Получено разрешение на строительство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Общая сумма проекта (в рублях)</w:t>
            </w: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Ранее понесенные затраты Инициатором по проекту (в рублях)</w:t>
            </w: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Сумма запрашиваемого финансирования (в рублях)</w:t>
            </w: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tcW w:w="56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gridSpan w:val="2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Срок реализации проекта, лет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70C0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Федеральная налоговая служба (ФНС) России опубликовала рекомендации для налогоплательщиков по отправке электронных писем в госорганы. Почтовые серверы в российских доменах, таких как .ru и .</w:t>
            </w:r>
            <w:proofErr w:type="spellStart"/>
            <w:r>
              <w:rPr>
                <w:color w:val="000000"/>
                <w:shd w:val="clear" w:color="auto" w:fill="FFFFFF"/>
              </w:rPr>
              <w:t>su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не попадают под ограничения. Просьба не указывать почту .gmail.com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данные лица для работы по заявке (финансовое подразделение)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в Организации 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Федеральная налоговая служба (ФНС) России опубликовала рекомендации для налогоплательщиков по отправке электронных писем в госорганы. Почтовые серверы в российских доменах, таких как .ru и .</w:t>
            </w:r>
            <w:proofErr w:type="spellStart"/>
            <w:r>
              <w:rPr>
                <w:color w:val="000000"/>
                <w:shd w:val="clear" w:color="auto" w:fill="FFFFFF"/>
              </w:rPr>
              <w:t>su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не попадают под ограничения. Просьба не указывать почту .gmail.com</w:t>
            </w:r>
          </w:p>
        </w:tc>
      </w:tr>
    </w:tbl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>
        <w:trPr>
          <w:trHeight w:val="323"/>
        </w:trPr>
        <w:tc>
          <w:tcPr>
            <w:tcW w:w="1418" w:type="dxa"/>
          </w:tcPr>
          <w:p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</w:tr>
      <w:tr>
        <w:trPr>
          <w:trHeight w:val="323"/>
        </w:trPr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Директор</w:t>
            </w: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>
      <w:footerReference w:type="default" r:id="rId10"/>
      <w:headerReference w:type="first" r:id="rId11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1"/>
    </w:tblGrid>
    <w:tr>
      <w:tc>
        <w:tcPr>
          <w:tcW w:w="5067" w:type="dxa"/>
        </w:tcPr>
        <w:p>
          <w:pPr>
            <w:pStyle w:val="aa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>
          <w:pPr>
            <w:pStyle w:val="aa"/>
            <w:rPr>
              <w:rFonts w:ascii="Segoe UI Light" w:hAnsi="Segoe UI Light" w:cs="Segoe UI"/>
              <w:color w:val="9D9D9D"/>
              <w:lang w:val="en-US"/>
            </w:rPr>
          </w:pPr>
          <w:r>
            <w:rPr>
              <w:rFonts w:ascii="Segoe UI Light" w:hAnsi="Segoe UI Light" w:cs="Segoe UI"/>
              <w:color w:val="9D9D9D"/>
            </w:rPr>
            <w:t>Тел</w:t>
          </w:r>
          <w:r>
            <w:rPr>
              <w:rFonts w:ascii="Segoe UI Light" w:hAnsi="Segoe UI Light" w:cs="Segoe UI"/>
              <w:color w:val="9D9D9D"/>
              <w:lang w:val="en-US"/>
            </w:rPr>
            <w:t>.: 8 (800) 775-10-73</w:t>
          </w:r>
        </w:p>
        <w:p>
          <w:pPr>
            <w:pStyle w:val="aa"/>
            <w:rPr>
              <w:rFonts w:ascii="Segoe UI Light" w:hAnsi="Segoe UI Light" w:cs="Segoe UI"/>
              <w:color w:val="9D9D9D"/>
              <w:lang w:val="en-US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 xml:space="preserve">E-mail: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info@infra-konkurs.ru</w:t>
            </w:r>
          </w:hyperlink>
        </w:p>
        <w:p>
          <w:pPr>
            <w:pStyle w:val="aa"/>
            <w:rPr>
              <w:rFonts w:ascii="Segoe UI Light" w:hAnsi="Segoe UI Light" w:cs="Segoe UI"/>
              <w:color w:val="9D9D9D"/>
              <w:lang w:val="en-US"/>
            </w:rPr>
          </w:pPr>
        </w:p>
        <w:p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itkova@infra-konkurs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FDD35-E101-404E-A3DD-76D028C33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trushin</cp:lastModifiedBy>
  <cp:revision>2</cp:revision>
  <cp:lastPrinted>2022-04-22T09:29:00Z</cp:lastPrinted>
  <dcterms:created xsi:type="dcterms:W3CDTF">2026-02-12T12:59:00Z</dcterms:created>
  <dcterms:modified xsi:type="dcterms:W3CDTF">2026-02-12T12:59:00Z</dcterms:modified>
</cp:coreProperties>
</file>