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>
        <w:tc>
          <w:tcPr>
            <w:tcW w:w="10173" w:type="dxa"/>
          </w:tcPr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ЗАЯВКА</w:t>
            </w:r>
          </w:p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НА УЧАСТИЕ В ПРОДУКТЕ</w:t>
            </w:r>
          </w:p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«РЕГИОНЫ – УСТОЙЧИВОЕ РАЗВИТИЕ»</w:t>
            </w:r>
          </w:p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ПО ПРОГРАММЕ «ПОВЫШЕНИЕ ПРОИЗВОДИТЕЛЬНОСТИ ТРУДА»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ind w:left="-142"/>
        <w:rPr>
          <w:b/>
          <w:color w:val="FF0000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>
        <w:tc>
          <w:tcPr>
            <w:tcW w:w="10207" w:type="dxa"/>
            <w:shd w:val="clear" w:color="auto" w:fill="24A84D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>Биткова Юлия Владимировна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</w:p>
        </w:tc>
      </w:tr>
      <w:tr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9" w:history="1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  <w:r>
              <w:rPr>
                <w:rStyle w:val="a8"/>
                <w:rFonts w:eastAsia="Roboto"/>
                <w:sz w:val="24"/>
                <w:szCs w:val="24"/>
                <w:lang w:val="en-US"/>
              </w:rPr>
              <w:t>,</w:t>
            </w:r>
            <w:r>
              <w:rPr>
                <w:rStyle w:val="a8"/>
                <w:rFonts w:eastAsia="Roboto"/>
                <w:sz w:val="24"/>
                <w:szCs w:val="24"/>
                <w:u w:val="none"/>
                <w:lang w:val="en-US"/>
              </w:rPr>
              <w:t xml:space="preserve"> </w:t>
            </w:r>
            <w:r>
              <w:rPr>
                <w:rStyle w:val="a8"/>
                <w:rFonts w:eastAsia="Roboto"/>
                <w:sz w:val="24"/>
                <w:szCs w:val="24"/>
                <w:lang w:val="en-US"/>
              </w:rPr>
              <w:t>info@infra-konkurs.ru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  <w:lang w:val="en-US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82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1470B5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сотрудников, оформленных на предприятии (чел.)</w:t>
            </w:r>
            <w:bookmarkStart w:id="0" w:name="_GoBack"/>
            <w:bookmarkEnd w:id="0"/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 (ФИО и должность)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организации (с кодом города)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10207" w:type="dxa"/>
            <w:gridSpan w:val="2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Цель финансирования (внести данные у выбранного варианта):</w:t>
            </w:r>
          </w:p>
        </w:tc>
      </w:tr>
      <w:tr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Пополнение оборотных средств, млн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Сумма</w:t>
            </w: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Исполнение контракта, млн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 xml:space="preserve">уб. 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</w:t>
            </w:r>
          </w:p>
        </w:tc>
      </w:tr>
      <w:tr>
        <w:trPr>
          <w:trHeight w:val="320"/>
        </w:trPr>
        <w:tc>
          <w:tcPr>
            <w:tcW w:w="5387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Инвестиционное кредитование, млн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</w:t>
            </w:r>
          </w:p>
        </w:tc>
        <w:tc>
          <w:tcPr>
            <w:tcW w:w="482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Сумма </w:t>
            </w:r>
          </w:p>
        </w:tc>
      </w:tr>
    </w:tbl>
    <w:p>
      <w:pPr>
        <w:rPr>
          <w:sz w:val="24"/>
          <w:szCs w:val="22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070C0"/>
            <w:vAlign w:val="center"/>
          </w:tcPr>
          <w:p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данные лица для работы по заявке </w:t>
            </w:r>
          </w:p>
        </w:tc>
      </w:tr>
      <w:tr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Часовой пояс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color w:val="000000"/>
                <w:shd w:val="clear" w:color="auto" w:fill="FFFFFF"/>
              </w:rPr>
              <w:t>Федеральная налоговая служба (ФНС) России опубликовала рекомендации для налогоплательщиков по отправке электронных писем в госорганы. Почтовые серверы в российских доменах, таких как .ru и .</w:t>
            </w:r>
            <w:proofErr w:type="spellStart"/>
            <w:r>
              <w:rPr>
                <w:color w:val="000000"/>
                <w:shd w:val="clear" w:color="auto" w:fill="FFFFFF"/>
              </w:rPr>
              <w:t>su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не попадают под ограничения. Просьба не указывать почту .gmail.com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tbl>
      <w:tblPr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>данные лица для работы по заявке (финансовое подразделение)</w:t>
            </w:r>
          </w:p>
        </w:tc>
      </w:tr>
      <w:tr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Эл. Почта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Должность в Организации 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Федеральная налоговая служба (ФНС) России опубликовала рекомендации для налогоплательщиков по отправке электронных писем в госорганы. Почтовые серверы в российских доменах, таких как .ru и .</w:t>
            </w:r>
            <w:proofErr w:type="spellStart"/>
            <w:r>
              <w:rPr>
                <w:color w:val="000000"/>
                <w:shd w:val="clear" w:color="auto" w:fill="FFFFFF"/>
              </w:rPr>
              <w:t>su</w:t>
            </w:r>
            <w:proofErr w:type="spellEnd"/>
            <w:r>
              <w:rPr>
                <w:color w:val="000000"/>
                <w:shd w:val="clear" w:color="auto" w:fill="FFFFFF"/>
              </w:rPr>
              <w:t xml:space="preserve"> не попадают под ограничения. Просьба не указывать почту .gmail.com</w:t>
            </w:r>
          </w:p>
        </w:tc>
      </w:tr>
    </w:tbl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>
        <w:trPr>
          <w:trHeight w:val="323"/>
        </w:trPr>
        <w:tc>
          <w:tcPr>
            <w:tcW w:w="1418" w:type="dxa"/>
          </w:tcPr>
          <w:p>
            <w:pPr>
              <w:rPr>
                <w:rFonts w:eastAsia="Roboto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Подпись</w:t>
            </w:r>
          </w:p>
        </w:tc>
        <w:tc>
          <w:tcPr>
            <w:tcW w:w="3231" w:type="dxa"/>
            <w:tcBorders>
              <w:bottom w:val="single" w:sz="4" w:space="0" w:color="808080" w:themeColor="background1" w:themeShade="80"/>
            </w:tcBorders>
          </w:tcPr>
          <w:p>
            <w:pPr>
              <w:rPr>
                <w:rFonts w:eastAsia="Roboto"/>
                <w:sz w:val="24"/>
                <w:szCs w:val="24"/>
              </w:rPr>
            </w:pPr>
          </w:p>
        </w:tc>
      </w:tr>
      <w:tr>
        <w:trPr>
          <w:trHeight w:val="323"/>
        </w:trPr>
        <w:tc>
          <w:tcPr>
            <w:tcW w:w="1418" w:type="dxa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>
            <w:pPr>
              <w:jc w:val="center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Директор</w:t>
            </w:r>
          </w:p>
        </w:tc>
        <w:tc>
          <w:tcPr>
            <w:tcW w:w="1164" w:type="dxa"/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</w:tcBorders>
          </w:tcPr>
          <w:p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М.П.</w:t>
            </w:r>
          </w:p>
        </w:tc>
      </w:tr>
    </w:tbl>
    <w:p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p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</w:rPr>
      </w:pPr>
    </w:p>
    <w:sectPr>
      <w:footerReference w:type="default" r:id="rId10"/>
      <w:headerReference w:type="first" r:id="rId11"/>
      <w:pgSz w:w="11906" w:h="16838"/>
      <w:pgMar w:top="1134" w:right="851" w:bottom="1134" w:left="1134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CC"/>
    <w:family w:val="auto"/>
    <w:pitch w:val="variable"/>
    <w:sig w:usb0="E0000AFF" w:usb1="5000217F" w:usb2="00000021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2</w:t>
    </w:r>
    <w:r>
      <w:rPr>
        <w:color w:val="000000"/>
        <w:sz w:val="16"/>
        <w:szCs w:val="16"/>
      </w:rPr>
      <w:fldChar w:fldCharType="end"/>
    </w:r>
  </w:p>
  <w:p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6"/>
      <w:gridCol w:w="5001"/>
    </w:tblGrid>
    <w:tr>
      <w:tc>
        <w:tcPr>
          <w:tcW w:w="5067" w:type="dxa"/>
        </w:tcPr>
        <w:p>
          <w:pPr>
            <w:pStyle w:val="aa"/>
          </w:pPr>
          <w:r>
            <w:rPr>
              <w:noProof/>
            </w:rPr>
            <w:drawing>
              <wp:inline distT="0" distB="0" distL="0" distR="0">
                <wp:extent cx="3124200" cy="9798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УР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248" cy="98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8" w:type="dxa"/>
          <w:vAlign w:val="center"/>
        </w:tcPr>
        <w:p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121357, Москва, ул. Верейская, 17</w:t>
          </w:r>
        </w:p>
        <w:p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Тел.: 8 (800) 775-10-73</w:t>
          </w:r>
        </w:p>
        <w:p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>E</w:t>
          </w:r>
          <w:r>
            <w:rPr>
              <w:rFonts w:ascii="Segoe UI Light" w:hAnsi="Segoe UI Light" w:cs="Segoe UI"/>
              <w:color w:val="9D9D9D"/>
            </w:rPr>
            <w:t>-</w:t>
          </w:r>
          <w:r>
            <w:rPr>
              <w:rFonts w:ascii="Segoe UI Light" w:hAnsi="Segoe UI Light" w:cs="Segoe UI"/>
              <w:color w:val="9D9D9D"/>
              <w:lang w:val="en-US"/>
            </w:rPr>
            <w:t>mail</w:t>
          </w:r>
          <w:r>
            <w:rPr>
              <w:rFonts w:ascii="Segoe UI Light" w:hAnsi="Segoe UI Light" w:cs="Segoe UI"/>
              <w:color w:val="9D9D9D"/>
            </w:rPr>
            <w:t xml:space="preserve">: </w:t>
          </w:r>
          <w:hyperlink r:id="rId2" w:history="1"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info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@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infra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-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konkurs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.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ru</w:t>
            </w:r>
          </w:hyperlink>
        </w:p>
        <w:p>
          <w:pPr>
            <w:pStyle w:val="aa"/>
            <w:rPr>
              <w:rFonts w:ascii="Segoe UI Light" w:hAnsi="Segoe UI Light" w:cs="Segoe UI"/>
              <w:color w:val="9D9D9D"/>
            </w:rPr>
          </w:pPr>
        </w:p>
        <w:p>
          <w:pPr>
            <w:pStyle w:val="aa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245344E6"/>
    <w:multiLevelType w:val="multilevel"/>
    <w:tmpl w:val="728E1B3E"/>
    <w:lvl w:ilvl="0">
      <w:start w:val="32"/>
      <w:numFmt w:val="bullet"/>
      <w:suff w:val="space"/>
      <w:lvlText w:val="●"/>
      <w:lvlJc w:val="left"/>
      <w:pPr>
        <w:ind w:left="720" w:hanging="360"/>
      </w:pPr>
      <w:rPr>
        <w:rFonts w:ascii="Noto Sans Symbols" w:hAnsi="Noto Sans Symbols" w:hint="default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0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itkova@infra-konkurs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8469A-CB14-4852-BE26-8B7BD90B4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trushin</cp:lastModifiedBy>
  <cp:revision>2</cp:revision>
  <cp:lastPrinted>2022-04-22T09:29:00Z</cp:lastPrinted>
  <dcterms:created xsi:type="dcterms:W3CDTF">2026-02-12T13:01:00Z</dcterms:created>
  <dcterms:modified xsi:type="dcterms:W3CDTF">2026-02-12T13:01:00Z</dcterms:modified>
</cp:coreProperties>
</file>