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«РЕГИОНЫ – УСТОЙЧИВО</w:t>
            </w:r>
            <w:bookmarkStart w:id="0" w:name="_GoBack"/>
            <w:bookmarkEnd w:id="0"/>
            <w:r>
              <w:rPr>
                <w:rFonts w:eastAsia="Roboto"/>
                <w:b/>
                <w:sz w:val="22"/>
                <w:szCs w:val="22"/>
              </w:rPr>
              <w:t>Е РАЗВИТИЕ»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2"/>
                <w:szCs w:val="22"/>
              </w:rPr>
              <w:t>«РАСШИРЕНИЕ ГЕОГРАФИИ ПРИСУТСТВИЯ»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8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 по направлениям деятельности Организации: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направление деятельности организации: 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Производимая / поставляемая продукция / товар / услуги: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реализуемой продукции / услуг / год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результатам 2024 год)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реализуемой продукции / услуг / год (желаемые показатели)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Текущая география присутствия: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 / ЕАЭС / ШОС / БРИКС</w:t>
            </w: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присутствия: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Укажите страны </w:t>
            </w: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685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9A64-0CB3-4416-8BF6-130AB876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cp:lastPrinted>2022-04-22T09:29:00Z</cp:lastPrinted>
  <dcterms:created xsi:type="dcterms:W3CDTF">2025-11-27T06:36:00Z</dcterms:created>
  <dcterms:modified xsi:type="dcterms:W3CDTF">2025-11-27T07:11:00Z</dcterms:modified>
</cp:coreProperties>
</file>